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2234" w14:textId="77777777" w:rsidR="00EC1D2B" w:rsidRDefault="00FE32A5" w:rsidP="00220447">
      <w:pPr>
        <w:spacing w:after="0"/>
        <w:jc w:val="right"/>
        <w:rPr>
          <w:rFonts w:ascii="Tahoma" w:hAnsi="Tahoma" w:cs="Tahoma"/>
          <w:sz w:val="20"/>
          <w:szCs w:val="20"/>
        </w:rPr>
      </w:pPr>
      <w:bookmarkStart w:id="0" w:name="_Hlk131500930"/>
      <w:r w:rsidRPr="00EF5768">
        <w:rPr>
          <w:rFonts w:ascii="Tahoma" w:hAnsi="Tahoma" w:cs="Tahoma"/>
          <w:sz w:val="20"/>
          <w:szCs w:val="20"/>
        </w:rPr>
        <w:t xml:space="preserve">PATVIRTINTA </w:t>
      </w:r>
    </w:p>
    <w:p w14:paraId="2DB8832C" w14:textId="57A25F69" w:rsidR="00374819" w:rsidRPr="00EF5768" w:rsidRDefault="00374819" w:rsidP="00220447">
      <w:pPr>
        <w:spacing w:after="0"/>
        <w:jc w:val="right"/>
        <w:rPr>
          <w:rFonts w:ascii="Tahoma" w:hAnsi="Tahoma" w:cs="Tahoma"/>
          <w:sz w:val="20"/>
          <w:szCs w:val="20"/>
        </w:rPr>
      </w:pPr>
      <w:r w:rsidRPr="00EF5768">
        <w:rPr>
          <w:rFonts w:ascii="Tahoma" w:hAnsi="Tahoma" w:cs="Tahoma"/>
          <w:sz w:val="20"/>
          <w:szCs w:val="20"/>
        </w:rPr>
        <w:t>U</w:t>
      </w:r>
      <w:r w:rsidR="00FE32A5" w:rsidRPr="00EF5768">
        <w:rPr>
          <w:rFonts w:ascii="Tahoma" w:hAnsi="Tahoma" w:cs="Tahoma"/>
          <w:sz w:val="20"/>
          <w:szCs w:val="20"/>
        </w:rPr>
        <w:t>AB „Ši</w:t>
      </w:r>
      <w:r w:rsidRPr="00EF5768">
        <w:rPr>
          <w:rFonts w:ascii="Tahoma" w:hAnsi="Tahoma" w:cs="Tahoma"/>
          <w:sz w:val="20"/>
          <w:szCs w:val="20"/>
        </w:rPr>
        <w:t>lutės šilumos tinklai</w:t>
      </w:r>
      <w:r w:rsidR="00FE32A5" w:rsidRPr="00EF5768">
        <w:rPr>
          <w:rFonts w:ascii="Tahoma" w:hAnsi="Tahoma" w:cs="Tahoma"/>
          <w:sz w:val="20"/>
          <w:szCs w:val="20"/>
        </w:rPr>
        <w:t xml:space="preserve">“ </w:t>
      </w:r>
    </w:p>
    <w:p w14:paraId="7B9056A0" w14:textId="77777777" w:rsidR="00220447" w:rsidRPr="00EF5768" w:rsidRDefault="00FE32A5" w:rsidP="00220447">
      <w:pPr>
        <w:spacing w:after="0"/>
        <w:jc w:val="right"/>
        <w:rPr>
          <w:rFonts w:ascii="Tahoma" w:hAnsi="Tahoma" w:cs="Tahoma"/>
          <w:sz w:val="20"/>
          <w:szCs w:val="20"/>
        </w:rPr>
      </w:pPr>
      <w:r w:rsidRPr="00EF5768">
        <w:rPr>
          <w:rFonts w:ascii="Tahoma" w:hAnsi="Tahoma" w:cs="Tahoma"/>
          <w:sz w:val="20"/>
          <w:szCs w:val="20"/>
        </w:rPr>
        <w:t xml:space="preserve"> direktoriaus 202</w:t>
      </w:r>
      <w:r w:rsidR="004D1F35" w:rsidRPr="00EF5768">
        <w:rPr>
          <w:rFonts w:ascii="Tahoma" w:hAnsi="Tahoma" w:cs="Tahoma"/>
          <w:sz w:val="20"/>
          <w:szCs w:val="20"/>
        </w:rPr>
        <w:t>3</w:t>
      </w:r>
      <w:r w:rsidRPr="00EF5768">
        <w:rPr>
          <w:rFonts w:ascii="Tahoma" w:hAnsi="Tahoma" w:cs="Tahoma"/>
          <w:sz w:val="20"/>
          <w:szCs w:val="20"/>
        </w:rPr>
        <w:t xml:space="preserve"> m. </w:t>
      </w:r>
      <w:r w:rsidR="004D1F35" w:rsidRPr="00EF5768">
        <w:rPr>
          <w:rFonts w:ascii="Tahoma" w:hAnsi="Tahoma" w:cs="Tahoma"/>
          <w:sz w:val="20"/>
          <w:szCs w:val="20"/>
        </w:rPr>
        <w:t>balandžio 4</w:t>
      </w:r>
      <w:r w:rsidR="00220447" w:rsidRPr="00EF5768">
        <w:rPr>
          <w:rFonts w:ascii="Tahoma" w:hAnsi="Tahoma" w:cs="Tahoma"/>
          <w:sz w:val="20"/>
          <w:szCs w:val="20"/>
        </w:rPr>
        <w:t xml:space="preserve"> </w:t>
      </w:r>
      <w:r w:rsidRPr="00EF5768">
        <w:rPr>
          <w:rFonts w:ascii="Tahoma" w:hAnsi="Tahoma" w:cs="Tahoma"/>
          <w:sz w:val="20"/>
          <w:szCs w:val="20"/>
        </w:rPr>
        <w:t>d.</w:t>
      </w:r>
      <w:r w:rsidR="00220447" w:rsidRPr="00EF5768">
        <w:rPr>
          <w:rFonts w:ascii="Tahoma" w:hAnsi="Tahoma" w:cs="Tahoma"/>
          <w:sz w:val="20"/>
          <w:szCs w:val="20"/>
        </w:rPr>
        <w:t xml:space="preserve"> </w:t>
      </w:r>
    </w:p>
    <w:p w14:paraId="2B6B086F" w14:textId="663ADF2B" w:rsidR="00374819" w:rsidRPr="00EF5768" w:rsidRDefault="00FE32A5" w:rsidP="00220447">
      <w:pPr>
        <w:spacing w:after="0"/>
        <w:jc w:val="right"/>
        <w:rPr>
          <w:rFonts w:ascii="Tahoma" w:hAnsi="Tahoma" w:cs="Tahoma"/>
          <w:sz w:val="20"/>
          <w:szCs w:val="20"/>
        </w:rPr>
      </w:pPr>
      <w:r w:rsidRPr="00EF5768">
        <w:rPr>
          <w:rFonts w:ascii="Tahoma" w:hAnsi="Tahoma" w:cs="Tahoma"/>
          <w:sz w:val="20"/>
          <w:szCs w:val="20"/>
        </w:rPr>
        <w:t xml:space="preserve">įsakymu Nr. </w:t>
      </w:r>
      <w:r w:rsidR="004D1F35" w:rsidRPr="00EF5768">
        <w:rPr>
          <w:rFonts w:ascii="Tahoma" w:hAnsi="Tahoma" w:cs="Tahoma"/>
          <w:sz w:val="20"/>
          <w:szCs w:val="20"/>
        </w:rPr>
        <w:t>1V-(1.6)-42</w:t>
      </w:r>
    </w:p>
    <w:bookmarkEnd w:id="0"/>
    <w:p w14:paraId="31BF1E89" w14:textId="6FD2FFAE" w:rsidR="00FE32A5" w:rsidRPr="00EF5768" w:rsidRDefault="00374819" w:rsidP="000F289B">
      <w:pPr>
        <w:jc w:val="both"/>
        <w:rPr>
          <w:rFonts w:ascii="Tahoma" w:hAnsi="Tahoma" w:cs="Tahoma"/>
          <w:b/>
          <w:bCs/>
          <w:sz w:val="20"/>
          <w:szCs w:val="20"/>
        </w:rPr>
      </w:pPr>
      <w:r w:rsidRPr="00EF5768">
        <w:rPr>
          <w:rFonts w:ascii="Tahoma" w:hAnsi="Tahoma" w:cs="Tahoma"/>
          <w:b/>
          <w:bCs/>
          <w:sz w:val="20"/>
          <w:szCs w:val="20"/>
        </w:rPr>
        <w:t>U</w:t>
      </w:r>
      <w:r w:rsidR="00FE32A5" w:rsidRPr="00EF5768">
        <w:rPr>
          <w:rFonts w:ascii="Tahoma" w:hAnsi="Tahoma" w:cs="Tahoma"/>
          <w:b/>
          <w:bCs/>
          <w:sz w:val="20"/>
          <w:szCs w:val="20"/>
        </w:rPr>
        <w:t>AB ŠI</w:t>
      </w:r>
      <w:r w:rsidRPr="00EF5768">
        <w:rPr>
          <w:rFonts w:ascii="Tahoma" w:hAnsi="Tahoma" w:cs="Tahoma"/>
          <w:b/>
          <w:bCs/>
          <w:sz w:val="20"/>
          <w:szCs w:val="20"/>
        </w:rPr>
        <w:t>LUTĖS ŠILUMOS TINKLAI</w:t>
      </w:r>
      <w:r w:rsidR="00FE32A5" w:rsidRPr="00EF5768">
        <w:rPr>
          <w:rFonts w:ascii="Tahoma" w:hAnsi="Tahoma" w:cs="Tahoma"/>
          <w:b/>
          <w:bCs/>
          <w:sz w:val="20"/>
          <w:szCs w:val="20"/>
        </w:rPr>
        <w:t xml:space="preserve"> KORUPCIJOS PREVENCIJOS PROGRAMA </w:t>
      </w:r>
    </w:p>
    <w:p w14:paraId="6F7D4061" w14:textId="77777777" w:rsidR="000F289B" w:rsidRPr="00EF5768" w:rsidRDefault="00FE32A5" w:rsidP="000F289B">
      <w:pPr>
        <w:jc w:val="both"/>
        <w:rPr>
          <w:rFonts w:ascii="Tahoma" w:hAnsi="Tahoma" w:cs="Tahoma"/>
          <w:sz w:val="20"/>
          <w:szCs w:val="20"/>
        </w:rPr>
      </w:pPr>
      <w:r w:rsidRPr="00EF5768">
        <w:rPr>
          <w:rFonts w:ascii="Tahoma" w:hAnsi="Tahoma" w:cs="Tahoma"/>
          <w:sz w:val="20"/>
          <w:szCs w:val="20"/>
        </w:rPr>
        <w:t xml:space="preserve">1. </w:t>
      </w:r>
      <w:r w:rsidRPr="00EF5768">
        <w:rPr>
          <w:rFonts w:ascii="Tahoma" w:hAnsi="Tahoma" w:cs="Tahoma"/>
          <w:b/>
          <w:bCs/>
          <w:sz w:val="20"/>
          <w:szCs w:val="20"/>
        </w:rPr>
        <w:t>BENDROSIOS NUOSTATOS</w:t>
      </w:r>
    </w:p>
    <w:p w14:paraId="4DBDC4C5" w14:textId="77777777" w:rsidR="000C13AF" w:rsidRPr="00EF5768" w:rsidRDefault="00FE32A5" w:rsidP="000F289B">
      <w:pPr>
        <w:jc w:val="both"/>
        <w:rPr>
          <w:rFonts w:ascii="Tahoma" w:hAnsi="Tahoma" w:cs="Tahoma"/>
          <w:sz w:val="20"/>
          <w:szCs w:val="20"/>
        </w:rPr>
      </w:pPr>
      <w:r w:rsidRPr="00EF5768">
        <w:rPr>
          <w:rFonts w:ascii="Tahoma" w:hAnsi="Tahoma" w:cs="Tahoma"/>
          <w:sz w:val="20"/>
          <w:szCs w:val="20"/>
        </w:rPr>
        <w:t xml:space="preserve"> 1.1. Korupcijos prevencijos programos (toliau – Programa) paskirtis – šalinti prielaidas korupcijai </w:t>
      </w:r>
      <w:r w:rsidR="00BA24D4" w:rsidRPr="00EF5768">
        <w:rPr>
          <w:rFonts w:ascii="Tahoma" w:hAnsi="Tahoma" w:cs="Tahoma"/>
          <w:sz w:val="20"/>
          <w:szCs w:val="20"/>
        </w:rPr>
        <w:t>U</w:t>
      </w:r>
      <w:r w:rsidRPr="00EF5768">
        <w:rPr>
          <w:rFonts w:ascii="Tahoma" w:hAnsi="Tahoma" w:cs="Tahoma"/>
          <w:sz w:val="20"/>
          <w:szCs w:val="20"/>
        </w:rPr>
        <w:t>AB „Ši</w:t>
      </w:r>
      <w:r w:rsidR="00BA24D4" w:rsidRPr="00EF5768">
        <w:rPr>
          <w:rFonts w:ascii="Tahoma" w:hAnsi="Tahoma" w:cs="Tahoma"/>
          <w:sz w:val="20"/>
          <w:szCs w:val="20"/>
        </w:rPr>
        <w:t>lutės šilumos tinklai</w:t>
      </w:r>
      <w:r w:rsidRPr="00EF5768">
        <w:rPr>
          <w:rFonts w:ascii="Tahoma" w:hAnsi="Tahoma" w:cs="Tahoma"/>
          <w:sz w:val="20"/>
          <w:szCs w:val="20"/>
        </w:rPr>
        <w:t>“ (toliau – Bendrovė) atsirasti ir plisti. Įgyvendinant Programą vadovaujamasi visuotinai pripažintais principais: ilgalaikiškumu, nuoseklumu, prevencija, korupcijos atvejų išaiškinimu, darbuotojų ir visuomenės švietimu bei visuomenės parama.</w:t>
      </w:r>
    </w:p>
    <w:p w14:paraId="214B459B" w14:textId="780005FF" w:rsidR="000C13AF" w:rsidRPr="00EF5768" w:rsidRDefault="00FE32A5" w:rsidP="000F289B">
      <w:pPr>
        <w:jc w:val="both"/>
        <w:rPr>
          <w:rFonts w:ascii="Tahoma" w:hAnsi="Tahoma" w:cs="Tahoma"/>
          <w:sz w:val="20"/>
          <w:szCs w:val="20"/>
        </w:rPr>
      </w:pPr>
      <w:r w:rsidRPr="00EF5768">
        <w:rPr>
          <w:rFonts w:ascii="Tahoma" w:hAnsi="Tahoma" w:cs="Tahoma"/>
          <w:sz w:val="20"/>
          <w:szCs w:val="20"/>
        </w:rPr>
        <w:t xml:space="preserve"> 1.2. Programa parengta vadovaujantis Lietuvos Respublikos korupcijos prevencijos įstatymu, </w:t>
      </w:r>
      <w:r w:rsidR="000D6B39" w:rsidRPr="00EF5768">
        <w:rPr>
          <w:rFonts w:ascii="Tahoma" w:hAnsi="Tahoma" w:cs="Tahoma"/>
          <w:sz w:val="20"/>
          <w:szCs w:val="20"/>
        </w:rPr>
        <w:t xml:space="preserve">2022 m. birželio 28 d. </w:t>
      </w:r>
      <w:r w:rsidR="00FB3366" w:rsidRPr="00EF5768">
        <w:rPr>
          <w:rFonts w:ascii="Tahoma" w:hAnsi="Tahoma" w:cs="Tahoma"/>
          <w:sz w:val="20"/>
          <w:szCs w:val="20"/>
        </w:rPr>
        <w:t xml:space="preserve">LR Seimo Nutarimu Nr. XIV-1178 </w:t>
      </w:r>
      <w:r w:rsidR="004731E8" w:rsidRPr="00EF5768">
        <w:rPr>
          <w:rFonts w:ascii="Tahoma" w:hAnsi="Tahoma" w:cs="Tahoma"/>
          <w:sz w:val="20"/>
          <w:szCs w:val="20"/>
        </w:rPr>
        <w:t>„</w:t>
      </w:r>
      <w:r w:rsidR="00FB3366" w:rsidRPr="00EF5768">
        <w:rPr>
          <w:rFonts w:ascii="Tahoma" w:hAnsi="Tahoma" w:cs="Tahoma"/>
          <w:sz w:val="20"/>
          <w:szCs w:val="20"/>
        </w:rPr>
        <w:t>Dėl 2022-2033 metų nacionalinės darbotvarkės korupcijos prevencijos klausimais“</w:t>
      </w:r>
      <w:bookmarkStart w:id="1" w:name="_Hlk131496433"/>
      <w:r w:rsidR="004731E8" w:rsidRPr="00EF5768">
        <w:rPr>
          <w:rFonts w:ascii="Tahoma" w:hAnsi="Tahoma" w:cs="Tahoma"/>
          <w:sz w:val="20"/>
          <w:szCs w:val="20"/>
        </w:rPr>
        <w:t xml:space="preserve">; </w:t>
      </w:r>
      <w:r w:rsidRPr="00EF5768">
        <w:rPr>
          <w:rFonts w:ascii="Tahoma" w:hAnsi="Tahoma" w:cs="Tahoma"/>
          <w:sz w:val="20"/>
          <w:szCs w:val="20"/>
        </w:rPr>
        <w:t>kitais teisės aktais, reglamentuojančiais korupcijos prevencijos veiklą.</w:t>
      </w:r>
      <w:bookmarkEnd w:id="1"/>
    </w:p>
    <w:p w14:paraId="52587581" w14:textId="5C6171DA" w:rsidR="00003DFB" w:rsidRPr="00EF5768" w:rsidRDefault="00FE32A5" w:rsidP="000F289B">
      <w:pPr>
        <w:jc w:val="both"/>
        <w:rPr>
          <w:rFonts w:ascii="Tahoma" w:hAnsi="Tahoma" w:cs="Tahoma"/>
          <w:sz w:val="20"/>
          <w:szCs w:val="20"/>
        </w:rPr>
      </w:pPr>
      <w:r w:rsidRPr="00EF5768">
        <w:rPr>
          <w:rFonts w:ascii="Tahoma" w:hAnsi="Tahoma" w:cs="Tahoma"/>
          <w:sz w:val="20"/>
          <w:szCs w:val="20"/>
        </w:rPr>
        <w:t>1.3. Programos strateginės kryptys yra korupcijos prevencija ir antikorupcinis švietimas.</w:t>
      </w:r>
    </w:p>
    <w:p w14:paraId="7E5BD43B"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 xml:space="preserve"> 1.4. Programoje vartojamos sąvokos atitinka Programos 1.2 punkte nurodytuose teisės aktuose apibrėžtas sąvokas.</w:t>
      </w:r>
    </w:p>
    <w:p w14:paraId="5C991999" w14:textId="77777777" w:rsidR="00003DFB" w:rsidRPr="00EF5768" w:rsidRDefault="00FE32A5" w:rsidP="000F289B">
      <w:pPr>
        <w:jc w:val="both"/>
        <w:rPr>
          <w:rFonts w:ascii="Tahoma" w:hAnsi="Tahoma" w:cs="Tahoma"/>
          <w:sz w:val="20"/>
          <w:szCs w:val="20"/>
        </w:rPr>
      </w:pPr>
      <w:r w:rsidRPr="00EF5768">
        <w:rPr>
          <w:rFonts w:ascii="Tahoma" w:hAnsi="Tahoma" w:cs="Tahoma"/>
          <w:b/>
          <w:bCs/>
          <w:sz w:val="20"/>
          <w:szCs w:val="20"/>
        </w:rPr>
        <w:t xml:space="preserve"> 2.</w:t>
      </w:r>
      <w:r w:rsidRPr="00EF5768">
        <w:rPr>
          <w:rFonts w:ascii="Tahoma" w:hAnsi="Tahoma" w:cs="Tahoma"/>
          <w:sz w:val="20"/>
          <w:szCs w:val="20"/>
        </w:rPr>
        <w:t xml:space="preserve"> </w:t>
      </w:r>
      <w:r w:rsidRPr="00EF5768">
        <w:rPr>
          <w:rFonts w:ascii="Tahoma" w:hAnsi="Tahoma" w:cs="Tahoma"/>
          <w:b/>
          <w:bCs/>
          <w:sz w:val="20"/>
          <w:szCs w:val="20"/>
        </w:rPr>
        <w:t>KORUPCIJOS PASIREIŠKIMO TIKIMYBĖ IR APLINKOS ANALIZĖ</w:t>
      </w:r>
      <w:r w:rsidRPr="00EF5768">
        <w:rPr>
          <w:rFonts w:ascii="Tahoma" w:hAnsi="Tahoma" w:cs="Tahoma"/>
          <w:sz w:val="20"/>
          <w:szCs w:val="20"/>
        </w:rPr>
        <w:t xml:space="preserve"> </w:t>
      </w:r>
    </w:p>
    <w:p w14:paraId="2E21156D"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 xml:space="preserve">2.1. Veiklos sritys, kuriose galimas korupcijos pasireiškimas: </w:t>
      </w:r>
    </w:p>
    <w:p w14:paraId="7E44C40D"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2.1.1. darbuotojų priėmimas į darbą, darbo sutarčių vykdymas ir nutraukimas;</w:t>
      </w:r>
    </w:p>
    <w:p w14:paraId="4C75A142" w14:textId="7EA46439" w:rsidR="00003DFB" w:rsidRPr="00EF5768" w:rsidRDefault="00FE32A5" w:rsidP="000F289B">
      <w:pPr>
        <w:jc w:val="both"/>
        <w:rPr>
          <w:rFonts w:ascii="Tahoma" w:hAnsi="Tahoma" w:cs="Tahoma"/>
          <w:sz w:val="20"/>
          <w:szCs w:val="20"/>
        </w:rPr>
      </w:pPr>
      <w:r w:rsidRPr="00EF5768">
        <w:rPr>
          <w:rFonts w:ascii="Tahoma" w:hAnsi="Tahoma" w:cs="Tahoma"/>
          <w:sz w:val="20"/>
          <w:szCs w:val="20"/>
        </w:rPr>
        <w:t>2.1.</w:t>
      </w:r>
      <w:r w:rsidR="00116C92" w:rsidRPr="00EF5768">
        <w:rPr>
          <w:rFonts w:ascii="Tahoma" w:hAnsi="Tahoma" w:cs="Tahoma"/>
          <w:sz w:val="20"/>
          <w:szCs w:val="20"/>
        </w:rPr>
        <w:t>2</w:t>
      </w:r>
      <w:r w:rsidRPr="00EF5768">
        <w:rPr>
          <w:rFonts w:ascii="Tahoma" w:hAnsi="Tahoma" w:cs="Tahoma"/>
          <w:sz w:val="20"/>
          <w:szCs w:val="20"/>
        </w:rPr>
        <w:t xml:space="preserve">. viešieji pirkimai ir užsakymai; </w:t>
      </w:r>
    </w:p>
    <w:p w14:paraId="51D4D42D" w14:textId="0B68995C" w:rsidR="00003DFB" w:rsidRPr="00EF5768" w:rsidRDefault="00FE32A5" w:rsidP="000F289B">
      <w:pPr>
        <w:jc w:val="both"/>
        <w:rPr>
          <w:rFonts w:ascii="Tahoma" w:hAnsi="Tahoma" w:cs="Tahoma"/>
          <w:sz w:val="20"/>
          <w:szCs w:val="20"/>
        </w:rPr>
      </w:pPr>
      <w:r w:rsidRPr="00EF5768">
        <w:rPr>
          <w:rFonts w:ascii="Tahoma" w:hAnsi="Tahoma" w:cs="Tahoma"/>
          <w:sz w:val="20"/>
          <w:szCs w:val="20"/>
        </w:rPr>
        <w:t>2.1.</w:t>
      </w:r>
      <w:r w:rsidR="00116C92" w:rsidRPr="00EF5768">
        <w:rPr>
          <w:rFonts w:ascii="Tahoma" w:hAnsi="Tahoma" w:cs="Tahoma"/>
          <w:sz w:val="20"/>
          <w:szCs w:val="20"/>
        </w:rPr>
        <w:t>3</w:t>
      </w:r>
      <w:r w:rsidRPr="00EF5768">
        <w:rPr>
          <w:rFonts w:ascii="Tahoma" w:hAnsi="Tahoma" w:cs="Tahoma"/>
          <w:sz w:val="20"/>
          <w:szCs w:val="20"/>
        </w:rPr>
        <w:t xml:space="preserve">. teikiamų paslaugų prieinamumas ir kokybė; </w:t>
      </w:r>
    </w:p>
    <w:p w14:paraId="65441BE9" w14:textId="3964FE0B" w:rsidR="00003DFB" w:rsidRPr="00EF5768" w:rsidRDefault="00FE32A5" w:rsidP="000F289B">
      <w:pPr>
        <w:jc w:val="both"/>
        <w:rPr>
          <w:rFonts w:ascii="Tahoma" w:hAnsi="Tahoma" w:cs="Tahoma"/>
          <w:sz w:val="20"/>
          <w:szCs w:val="20"/>
        </w:rPr>
      </w:pPr>
      <w:r w:rsidRPr="00EF5768">
        <w:rPr>
          <w:rFonts w:ascii="Tahoma" w:hAnsi="Tahoma" w:cs="Tahoma"/>
          <w:sz w:val="20"/>
          <w:szCs w:val="20"/>
        </w:rPr>
        <w:t>2.1.</w:t>
      </w:r>
      <w:r w:rsidR="00116C92" w:rsidRPr="00EF5768">
        <w:rPr>
          <w:rFonts w:ascii="Tahoma" w:hAnsi="Tahoma" w:cs="Tahoma"/>
          <w:sz w:val="20"/>
          <w:szCs w:val="20"/>
        </w:rPr>
        <w:t>4</w:t>
      </w:r>
      <w:r w:rsidRPr="00EF5768">
        <w:rPr>
          <w:rFonts w:ascii="Tahoma" w:hAnsi="Tahoma" w:cs="Tahoma"/>
          <w:sz w:val="20"/>
          <w:szCs w:val="20"/>
        </w:rPr>
        <w:t xml:space="preserve">. paramos skyrimas. </w:t>
      </w:r>
    </w:p>
    <w:p w14:paraId="0591A457"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2.2. Korupcijai įvertinti pasitelkiami sociologiniai ir ekspertiniai vertinimo būdai ir tyrimai, remiamasi įvairių tyrimų visuma ir faktiniais duomenimis apie padarytus korupcinio pobūdžio teisės pažeidimus.</w:t>
      </w:r>
    </w:p>
    <w:p w14:paraId="04AC4968" w14:textId="3A065297" w:rsidR="00003DFB" w:rsidRPr="00EF5768" w:rsidRDefault="00FE32A5" w:rsidP="000F289B">
      <w:pPr>
        <w:jc w:val="both"/>
        <w:rPr>
          <w:rFonts w:ascii="Tahoma" w:hAnsi="Tahoma" w:cs="Tahoma"/>
          <w:sz w:val="20"/>
          <w:szCs w:val="20"/>
        </w:rPr>
      </w:pPr>
      <w:r w:rsidRPr="00EF5768">
        <w:rPr>
          <w:rFonts w:ascii="Tahoma" w:hAnsi="Tahoma" w:cs="Tahoma"/>
          <w:sz w:val="20"/>
          <w:szCs w:val="20"/>
        </w:rPr>
        <w:t xml:space="preserve"> 2.3. Bendrovėje veikia teisės aktus atitinkanti korupcijos prevencijos sistema – vykdomi teisės aktų reikalavimai, vyksta antikorupcinis švietimas ir informavimas, sudaryta ir dirba nuolatinė </w:t>
      </w:r>
      <w:r w:rsidR="00FC6FC4">
        <w:rPr>
          <w:rFonts w:ascii="Tahoma" w:hAnsi="Tahoma" w:cs="Tahoma"/>
          <w:sz w:val="20"/>
          <w:szCs w:val="20"/>
        </w:rPr>
        <w:t>anti</w:t>
      </w:r>
      <w:r w:rsidRPr="00EF5768">
        <w:rPr>
          <w:rFonts w:ascii="Tahoma" w:hAnsi="Tahoma" w:cs="Tahoma"/>
          <w:sz w:val="20"/>
          <w:szCs w:val="20"/>
        </w:rPr>
        <w:t xml:space="preserve">korupcijos komisija, vykdomos kitos korupcijos prevencijos priemonės. </w:t>
      </w:r>
    </w:p>
    <w:p w14:paraId="7DE72E6B"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2.4. Bendrovės interneto svetainėje skelbiama informacija, kur galima kreiptis ir pranešti apie korupcinio pobūdžio teisės pažeidimus, taip pat skelbiama Bendrovės korupcijos prevencijos programa, Programos priemonių įgyvendinimo planas, taip pat kita su korupcijos prevencija susijusi aktuali informacija.</w:t>
      </w:r>
    </w:p>
    <w:p w14:paraId="7EE4DAD9" w14:textId="77777777" w:rsidR="00003DFB" w:rsidRPr="00EF5768" w:rsidRDefault="00FE32A5" w:rsidP="000F289B">
      <w:pPr>
        <w:jc w:val="both"/>
        <w:rPr>
          <w:rFonts w:ascii="Tahoma" w:hAnsi="Tahoma" w:cs="Tahoma"/>
          <w:b/>
          <w:bCs/>
          <w:sz w:val="20"/>
          <w:szCs w:val="20"/>
        </w:rPr>
      </w:pPr>
      <w:r w:rsidRPr="00EF5768">
        <w:rPr>
          <w:rFonts w:ascii="Tahoma" w:hAnsi="Tahoma" w:cs="Tahoma"/>
          <w:b/>
          <w:bCs/>
          <w:sz w:val="20"/>
          <w:szCs w:val="20"/>
        </w:rPr>
        <w:t xml:space="preserve">3. PROGRAMOS TIKSLAI IR UŽDAVINIAI </w:t>
      </w:r>
    </w:p>
    <w:p w14:paraId="7A49D6C1"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3.1. Programos tikslas – užtikrinti skaidrią ir veiksmingą Bendrovės ir jos darbuotojų veiklą, kontroliuoti, kad visos lėšos būtų panaudotos pagal paskirtį, išsiaiškinant galimas korupcijos pasireiškimo priežastis ir jas šalinant, įgyvendinant korupcijos prevencijos priemones.</w:t>
      </w:r>
    </w:p>
    <w:p w14:paraId="6609F1DD" w14:textId="741848A3" w:rsidR="00003DFB" w:rsidRPr="00EF5768" w:rsidRDefault="00FE32A5" w:rsidP="000F289B">
      <w:pPr>
        <w:jc w:val="both"/>
        <w:rPr>
          <w:rFonts w:ascii="Tahoma" w:hAnsi="Tahoma" w:cs="Tahoma"/>
          <w:sz w:val="20"/>
          <w:szCs w:val="20"/>
        </w:rPr>
      </w:pPr>
      <w:r w:rsidRPr="00EF5768">
        <w:rPr>
          <w:rFonts w:ascii="Tahoma" w:hAnsi="Tahoma" w:cs="Tahoma"/>
          <w:sz w:val="20"/>
          <w:szCs w:val="20"/>
        </w:rPr>
        <w:t>3.2. Programos uždaviniai:</w:t>
      </w:r>
    </w:p>
    <w:p w14:paraId="13527727" w14:textId="62A79617" w:rsidR="00003DFB" w:rsidRPr="00EF5768" w:rsidRDefault="00FE32A5" w:rsidP="000F289B">
      <w:pPr>
        <w:jc w:val="both"/>
        <w:rPr>
          <w:rFonts w:ascii="Tahoma" w:hAnsi="Tahoma" w:cs="Tahoma"/>
          <w:sz w:val="20"/>
          <w:szCs w:val="20"/>
        </w:rPr>
      </w:pPr>
      <w:r w:rsidRPr="00EF5768">
        <w:rPr>
          <w:rFonts w:ascii="Tahoma" w:hAnsi="Tahoma" w:cs="Tahoma"/>
          <w:sz w:val="20"/>
          <w:szCs w:val="20"/>
        </w:rPr>
        <w:t xml:space="preserve">3.2.1. nustatyti korupcijos pasireiškimo tikimybę Bendrovėje, atskleisti jos priežastis ir sąlygas, imtis priemonių joms pašalinti; </w:t>
      </w:r>
    </w:p>
    <w:p w14:paraId="6E2B7BE1" w14:textId="77777777" w:rsidR="00003DFB" w:rsidRPr="00EF5768" w:rsidRDefault="00FE32A5" w:rsidP="000F289B">
      <w:pPr>
        <w:jc w:val="both"/>
        <w:rPr>
          <w:rFonts w:ascii="Tahoma" w:hAnsi="Tahoma" w:cs="Tahoma"/>
          <w:sz w:val="20"/>
          <w:szCs w:val="20"/>
        </w:rPr>
      </w:pPr>
      <w:r w:rsidRPr="00EF5768">
        <w:rPr>
          <w:rFonts w:ascii="Tahoma" w:hAnsi="Tahoma" w:cs="Tahoma"/>
          <w:sz w:val="20"/>
          <w:szCs w:val="20"/>
        </w:rPr>
        <w:t>3.2.2. užtikrinti teikiamų paslaugų prieinamumą ir kokybę;</w:t>
      </w:r>
    </w:p>
    <w:p w14:paraId="06BCE986" w14:textId="5235DA61" w:rsidR="00003DFB" w:rsidRPr="00EF5768" w:rsidRDefault="00FE32A5" w:rsidP="000F289B">
      <w:pPr>
        <w:jc w:val="both"/>
        <w:rPr>
          <w:rFonts w:ascii="Tahoma" w:hAnsi="Tahoma" w:cs="Tahoma"/>
          <w:sz w:val="20"/>
          <w:szCs w:val="20"/>
        </w:rPr>
      </w:pPr>
      <w:r w:rsidRPr="00EF5768">
        <w:rPr>
          <w:rFonts w:ascii="Tahoma" w:hAnsi="Tahoma" w:cs="Tahoma"/>
          <w:sz w:val="20"/>
          <w:szCs w:val="20"/>
        </w:rPr>
        <w:t>3.2.3. užtikrinti visiems prieinamą informaciją apie teikiamas paslaugas;</w:t>
      </w:r>
    </w:p>
    <w:p w14:paraId="031A0CC5" w14:textId="58B2B4AA" w:rsidR="005514CA" w:rsidRPr="00EF5768" w:rsidRDefault="00FE32A5" w:rsidP="000F289B">
      <w:pPr>
        <w:jc w:val="both"/>
        <w:rPr>
          <w:rFonts w:ascii="Tahoma" w:hAnsi="Tahoma" w:cs="Tahoma"/>
          <w:sz w:val="20"/>
          <w:szCs w:val="20"/>
        </w:rPr>
      </w:pPr>
      <w:r w:rsidRPr="00EF5768">
        <w:rPr>
          <w:rFonts w:ascii="Tahoma" w:hAnsi="Tahoma" w:cs="Tahoma"/>
          <w:sz w:val="20"/>
          <w:szCs w:val="20"/>
        </w:rPr>
        <w:lastRenderedPageBreak/>
        <w:t xml:space="preserve">3.2.4. </w:t>
      </w:r>
      <w:r w:rsidRPr="007A55AE">
        <w:rPr>
          <w:rFonts w:ascii="Tahoma" w:hAnsi="Tahoma" w:cs="Tahoma"/>
          <w:sz w:val="20"/>
          <w:szCs w:val="20"/>
        </w:rPr>
        <w:t>vykdant viešuosius pirkimus ir užsakymus, laikytis viešųjų pirkimo įstatymo</w:t>
      </w:r>
      <w:r w:rsidR="00D36586" w:rsidRPr="007A55AE">
        <w:rPr>
          <w:rFonts w:ascii="Tahoma" w:hAnsi="Tahoma" w:cs="Tahoma"/>
          <w:sz w:val="20"/>
          <w:szCs w:val="20"/>
        </w:rPr>
        <w:t xml:space="preserve">, pirkimų, </w:t>
      </w:r>
      <w:r w:rsidRPr="007A55AE">
        <w:rPr>
          <w:rFonts w:ascii="Tahoma" w:hAnsi="Tahoma" w:cs="Tahoma"/>
          <w:sz w:val="20"/>
          <w:szCs w:val="20"/>
        </w:rPr>
        <w:t xml:space="preserve"> </w:t>
      </w:r>
      <w:r w:rsidR="00D36586" w:rsidRPr="007A55AE">
        <w:rPr>
          <w:rFonts w:ascii="Tahoma" w:hAnsi="Tahoma" w:cs="Tahoma"/>
          <w:sz w:val="20"/>
          <w:szCs w:val="20"/>
        </w:rPr>
        <w:t xml:space="preserve">atliekamų </w:t>
      </w:r>
      <w:r w:rsidR="00D36586" w:rsidRPr="007A55AE">
        <w:rPr>
          <w:rFonts w:ascii="Tahoma" w:hAnsi="Tahoma" w:cs="Tahoma"/>
          <w:color w:val="000000"/>
          <w:sz w:val="20"/>
          <w:szCs w:val="20"/>
        </w:rPr>
        <w:t xml:space="preserve">vandentvarkos, energetikos, transporto ar pašto paslaugų srities perkančiųjų subjektų </w:t>
      </w:r>
      <w:r w:rsidR="00D36586" w:rsidRPr="007A55AE">
        <w:rPr>
          <w:rFonts w:ascii="Tahoma" w:hAnsi="Tahoma" w:cs="Tahoma"/>
          <w:color w:val="000000"/>
          <w:sz w:val="20"/>
          <w:szCs w:val="20"/>
        </w:rPr>
        <w:t xml:space="preserve">įstatymo </w:t>
      </w:r>
      <w:r w:rsidRPr="007A55AE">
        <w:rPr>
          <w:rFonts w:ascii="Tahoma" w:hAnsi="Tahoma" w:cs="Tahoma"/>
          <w:sz w:val="20"/>
          <w:szCs w:val="20"/>
        </w:rPr>
        <w:t>ir kitų teisės aktų nustatytų reikalavimų, tinkamai parengti perkamų prekių, paslaugų ar darbų technines specifikacijas, nepažeidžiant tiekėjų lygiateisiškumo principo;</w:t>
      </w:r>
    </w:p>
    <w:p w14:paraId="2EBFA910" w14:textId="790E9083" w:rsidR="008440CC" w:rsidRPr="00EF5768" w:rsidRDefault="00FE32A5" w:rsidP="000F289B">
      <w:pPr>
        <w:jc w:val="both"/>
        <w:rPr>
          <w:rFonts w:ascii="Tahoma" w:hAnsi="Tahoma" w:cs="Tahoma"/>
          <w:sz w:val="20"/>
          <w:szCs w:val="20"/>
        </w:rPr>
      </w:pPr>
      <w:r w:rsidRPr="00EF5768">
        <w:rPr>
          <w:rFonts w:ascii="Tahoma" w:hAnsi="Tahoma" w:cs="Tahoma"/>
          <w:sz w:val="20"/>
          <w:szCs w:val="20"/>
        </w:rPr>
        <w:t>3.2.5. įgyvendinti neišvengiamos atsakomybės už neteisėtus veiksmus principą;</w:t>
      </w:r>
    </w:p>
    <w:p w14:paraId="7CD79D05" w14:textId="3ECAEA73" w:rsidR="008440CC" w:rsidRPr="00EF5768" w:rsidRDefault="00FE32A5" w:rsidP="000F289B">
      <w:pPr>
        <w:jc w:val="both"/>
        <w:rPr>
          <w:rFonts w:ascii="Tahoma" w:hAnsi="Tahoma" w:cs="Tahoma"/>
          <w:sz w:val="20"/>
          <w:szCs w:val="20"/>
        </w:rPr>
      </w:pPr>
      <w:r w:rsidRPr="00EF5768">
        <w:rPr>
          <w:rFonts w:ascii="Tahoma" w:hAnsi="Tahoma" w:cs="Tahoma"/>
          <w:sz w:val="20"/>
          <w:szCs w:val="20"/>
        </w:rPr>
        <w:t>3.2.6. vykdyti darbuotojų švietimą korupcijos prevencijos temomis ir skatinti antikorupcinę kultūrą Bendrovėje;</w:t>
      </w:r>
    </w:p>
    <w:p w14:paraId="2BE64079" w14:textId="77777777" w:rsidR="00CA2519" w:rsidRDefault="00FE32A5" w:rsidP="000F289B">
      <w:pPr>
        <w:jc w:val="both"/>
        <w:rPr>
          <w:rFonts w:ascii="Tahoma" w:hAnsi="Tahoma" w:cs="Tahoma"/>
          <w:sz w:val="20"/>
          <w:szCs w:val="20"/>
        </w:rPr>
      </w:pPr>
      <w:r w:rsidRPr="00EF5768">
        <w:rPr>
          <w:rFonts w:ascii="Tahoma" w:hAnsi="Tahoma" w:cs="Tahoma"/>
          <w:sz w:val="20"/>
          <w:szCs w:val="20"/>
        </w:rPr>
        <w:t>3.2.7. skatinti glaudesnį ir aktyvesnį Bendrovės bendradarbiavimą su visuomene, ugdant visuomenės sąmonę ir nepakantumą negerovėms;</w:t>
      </w:r>
    </w:p>
    <w:p w14:paraId="633D308C" w14:textId="3B441C7A" w:rsidR="008440CC" w:rsidRPr="00EF5768" w:rsidRDefault="00FE32A5" w:rsidP="000F289B">
      <w:pPr>
        <w:jc w:val="both"/>
        <w:rPr>
          <w:rFonts w:ascii="Tahoma" w:hAnsi="Tahoma" w:cs="Tahoma"/>
          <w:sz w:val="20"/>
          <w:szCs w:val="20"/>
        </w:rPr>
      </w:pPr>
      <w:r w:rsidRPr="00EF5768">
        <w:rPr>
          <w:rFonts w:ascii="Tahoma" w:hAnsi="Tahoma" w:cs="Tahoma"/>
          <w:sz w:val="20"/>
          <w:szCs w:val="20"/>
        </w:rPr>
        <w:t>3.2.8. užtikrinti tinkamą ir veiksmingą korupcijos prevencijos priemonių taikymą ir šios Programos priemonių įgyvendinimo priežiūrą ir kontrolę;</w:t>
      </w:r>
    </w:p>
    <w:p w14:paraId="67DC653A" w14:textId="3F0548D7" w:rsidR="008440CC" w:rsidRPr="00EF5768" w:rsidRDefault="00FE32A5" w:rsidP="000F289B">
      <w:pPr>
        <w:jc w:val="both"/>
        <w:rPr>
          <w:rFonts w:ascii="Tahoma" w:hAnsi="Tahoma" w:cs="Tahoma"/>
          <w:sz w:val="20"/>
          <w:szCs w:val="20"/>
        </w:rPr>
      </w:pPr>
      <w:r w:rsidRPr="00EF5768">
        <w:rPr>
          <w:rFonts w:ascii="Tahoma" w:hAnsi="Tahoma" w:cs="Tahoma"/>
          <w:sz w:val="20"/>
          <w:szCs w:val="20"/>
        </w:rPr>
        <w:t>3.2.9. dalyvauti mokymuose, įvairiuose dalykiniuose susitikimuose korupcijos prevencijos klausimais su Lietuvos Respublikos specialiųjų tyrimų tarnybos pareigūnais, keičiantis turima informacija apie taikomas korupcijos prevencijos priemones ir jų veiksmingumą;</w:t>
      </w:r>
    </w:p>
    <w:p w14:paraId="43741BCC" w14:textId="48C835C0" w:rsidR="008440CC" w:rsidRPr="00EF5768" w:rsidRDefault="00FE32A5" w:rsidP="000F289B">
      <w:pPr>
        <w:jc w:val="both"/>
        <w:rPr>
          <w:rFonts w:ascii="Tahoma" w:hAnsi="Tahoma" w:cs="Tahoma"/>
          <w:sz w:val="20"/>
          <w:szCs w:val="20"/>
        </w:rPr>
      </w:pPr>
      <w:r w:rsidRPr="00EF5768">
        <w:rPr>
          <w:rFonts w:ascii="Tahoma" w:hAnsi="Tahoma" w:cs="Tahoma"/>
          <w:sz w:val="20"/>
          <w:szCs w:val="20"/>
        </w:rPr>
        <w:t>3.2.10. vykdyti privačių interesų kontrolę ir prevenciją</w:t>
      </w:r>
      <w:r w:rsidR="00A32C2A" w:rsidRPr="00EF5768">
        <w:rPr>
          <w:rFonts w:ascii="Tahoma" w:hAnsi="Tahoma" w:cs="Tahoma"/>
          <w:sz w:val="20"/>
          <w:szCs w:val="20"/>
        </w:rPr>
        <w:t>;</w:t>
      </w:r>
    </w:p>
    <w:p w14:paraId="3F81077C" w14:textId="43C2D1D4" w:rsidR="008440CC" w:rsidRPr="00EF5768" w:rsidRDefault="00FE32A5" w:rsidP="000F289B">
      <w:pPr>
        <w:jc w:val="both"/>
        <w:rPr>
          <w:rFonts w:ascii="Tahoma" w:hAnsi="Tahoma" w:cs="Tahoma"/>
          <w:sz w:val="20"/>
          <w:szCs w:val="20"/>
        </w:rPr>
      </w:pPr>
      <w:r w:rsidRPr="00EF5768">
        <w:rPr>
          <w:rFonts w:ascii="Tahoma" w:hAnsi="Tahoma" w:cs="Tahoma"/>
          <w:sz w:val="20"/>
          <w:szCs w:val="20"/>
        </w:rPr>
        <w:t>3.2.11. užtikrinti tinkamą darbuotojų elgesį Bendrovės vardu teikiant ir gaunant dovanas, naudojant reprezentacines lėšas, dovanų priimtinumo ir draudžiamų dovanų, taip pat nustatyti kitokio darbuotojų elgesio principus, siekiant užtikrinti jų veiklos patikimumą, sąžiningumą ir skaidrumą.</w:t>
      </w:r>
    </w:p>
    <w:p w14:paraId="7533E47B" w14:textId="77777777" w:rsidR="008440CC" w:rsidRPr="00EF5768" w:rsidRDefault="00FE32A5" w:rsidP="000F289B">
      <w:pPr>
        <w:jc w:val="both"/>
        <w:rPr>
          <w:rFonts w:ascii="Tahoma" w:hAnsi="Tahoma" w:cs="Tahoma"/>
          <w:b/>
          <w:bCs/>
          <w:sz w:val="20"/>
          <w:szCs w:val="20"/>
        </w:rPr>
      </w:pPr>
      <w:r w:rsidRPr="00EF5768">
        <w:rPr>
          <w:rFonts w:ascii="Tahoma" w:hAnsi="Tahoma" w:cs="Tahoma"/>
          <w:b/>
          <w:bCs/>
          <w:sz w:val="20"/>
          <w:szCs w:val="20"/>
        </w:rPr>
        <w:t xml:space="preserve"> 4. PROGRAMOS ĮGYVENDINIMAS</w:t>
      </w:r>
    </w:p>
    <w:p w14:paraId="5EEA2C77" w14:textId="23F88C02"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4.1. Programos uždaviniams įgyvendinti sudaromas korupcijos prevencijos priemonių planas, kuris nustato priemones, jų vykdymo terminus bei vykdytojus ir yra neatskiriama šios Programos dalis. </w:t>
      </w:r>
    </w:p>
    <w:p w14:paraId="43AC537D"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4.2. Programos nuostatas privalo vykdyti visi Bendrovės darbuotojai. </w:t>
      </w:r>
    </w:p>
    <w:p w14:paraId="70443DC5" w14:textId="0032707D"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4.3. Programos įgyvendinimą koordinuoja ir kontroliuoja Bendrovės direktoriaus įsakymu sudaryta </w:t>
      </w:r>
      <w:r w:rsidR="007A55AE">
        <w:rPr>
          <w:rFonts w:ascii="Tahoma" w:hAnsi="Tahoma" w:cs="Tahoma"/>
          <w:sz w:val="20"/>
          <w:szCs w:val="20"/>
        </w:rPr>
        <w:t>Antik</w:t>
      </w:r>
      <w:r w:rsidRPr="00EF5768">
        <w:rPr>
          <w:rFonts w:ascii="Tahoma" w:hAnsi="Tahoma" w:cs="Tahoma"/>
          <w:sz w:val="20"/>
          <w:szCs w:val="20"/>
        </w:rPr>
        <w:t xml:space="preserve">orupcijos komisija. </w:t>
      </w:r>
    </w:p>
    <w:p w14:paraId="5195FD25"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4.4. Korupcijos prevencijos tikslams ir uždaviniams pasiekti Bendrovėje numatoma:</w:t>
      </w:r>
    </w:p>
    <w:p w14:paraId="3A790482" w14:textId="111FE1FA" w:rsidR="00F03C72" w:rsidRPr="00EF5768" w:rsidRDefault="00FE32A5" w:rsidP="000F289B">
      <w:pPr>
        <w:jc w:val="both"/>
        <w:rPr>
          <w:rFonts w:ascii="Tahoma" w:hAnsi="Tahoma" w:cs="Tahoma"/>
          <w:sz w:val="20"/>
          <w:szCs w:val="20"/>
        </w:rPr>
      </w:pPr>
      <w:r w:rsidRPr="00EF5768">
        <w:rPr>
          <w:rFonts w:ascii="Tahoma" w:hAnsi="Tahoma" w:cs="Tahoma"/>
          <w:sz w:val="20"/>
          <w:szCs w:val="20"/>
        </w:rPr>
        <w:t>4.4.1. vykdyti nuolatinę kryptingą korupcijos prevencijos politiką, užtikrinti veiksmingą Programoje numatytų ilgalaikės korupcijos prevencijos priemonių įgyvendinimą Bendrovėje;</w:t>
      </w:r>
    </w:p>
    <w:p w14:paraId="7EF45EE4" w14:textId="0F2CDE9C" w:rsidR="00F03C72" w:rsidRPr="00EF5768" w:rsidRDefault="00FE32A5" w:rsidP="000F289B">
      <w:pPr>
        <w:jc w:val="both"/>
        <w:rPr>
          <w:rFonts w:ascii="Tahoma" w:hAnsi="Tahoma" w:cs="Tahoma"/>
          <w:sz w:val="20"/>
          <w:szCs w:val="20"/>
        </w:rPr>
      </w:pPr>
      <w:r w:rsidRPr="00EF5768">
        <w:rPr>
          <w:rFonts w:ascii="Tahoma" w:hAnsi="Tahoma" w:cs="Tahoma"/>
          <w:sz w:val="20"/>
          <w:szCs w:val="20"/>
        </w:rPr>
        <w:t>4.4.2. atlikti Bendrovės veiklos sričių korupcijos pasireiškimo tikimybės nustatymą ir įvertinimą, imtis priemonių joms pašalinti;</w:t>
      </w:r>
    </w:p>
    <w:p w14:paraId="34803589" w14:textId="4764AF48"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4.4.3. bendradarbiauti su Lietuvos Respublikos specialiųjų tyrimų tarnyba, kitomis institucijomis ar kompetentingais korupcijos prevencijos specialistais (ekspertais) kartu organizuojant mokymus darbuotojams, skaitant pranešimus, dalinantis teorinėmis žiniomis ir praktine patirtimi; </w:t>
      </w:r>
    </w:p>
    <w:p w14:paraId="51F9F46F"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4.4.4. teisinėmis, organizacinėmis, ekonominėmis ir socialinėmis priemonėmis užtikrinti tinkamą ir veiksmingą korupcijos prevencijos organizavimą, įgyvendinimą, priežiūros kontrolę;</w:t>
      </w:r>
    </w:p>
    <w:p w14:paraId="493F29CA" w14:textId="183B2CA0"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4.4.5. užtikrinti Bendrovėje informacijos apie pažeidimus teikimo kanalo, kuriuo užtikrinamas pranešėjo ir jo gautos informacijos konfidencialumas, tinkamą veikimą; </w:t>
      </w:r>
    </w:p>
    <w:p w14:paraId="1BBFCA2C"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4.4.6. ugdyti antikorupcinę kultūrą Bendrovėje; </w:t>
      </w:r>
    </w:p>
    <w:p w14:paraId="5CAC9501" w14:textId="7959CE57" w:rsidR="00AA171B" w:rsidRDefault="00FE32A5" w:rsidP="000F289B">
      <w:pPr>
        <w:jc w:val="both"/>
        <w:rPr>
          <w:rFonts w:ascii="Tahoma" w:hAnsi="Tahoma" w:cs="Tahoma"/>
          <w:sz w:val="20"/>
          <w:szCs w:val="20"/>
        </w:rPr>
      </w:pPr>
      <w:r w:rsidRPr="00EF5768">
        <w:rPr>
          <w:rFonts w:ascii="Tahoma" w:hAnsi="Tahoma" w:cs="Tahoma"/>
          <w:sz w:val="20"/>
          <w:szCs w:val="20"/>
        </w:rPr>
        <w:t>4.4.7. užtikrinti tinkamą viešųjų ir privačių interesų deklaravimą ir interesų konfliktų valdymą. Bendrovės darbuotojai, kurių einamos pareigos ar atliekamos funkcijos patenka į Lietuvos Respublikos viešųjų ir privačių interesų derinimo įstatymo reguliavimą, privačius interesus deklaruoja pateikdami privačių interesų deklaraciją per Valstybinės mokesčių inspekcijos prie Lietuvos Respublikos finansų ministerijos Elektroninio deklaravimo sistemą</w:t>
      </w:r>
      <w:r w:rsidR="00145BB5">
        <w:rPr>
          <w:rFonts w:ascii="Tahoma" w:hAnsi="Tahoma" w:cs="Tahoma"/>
          <w:sz w:val="20"/>
          <w:szCs w:val="20"/>
        </w:rPr>
        <w:t>:</w:t>
      </w:r>
      <w:r w:rsidR="00F04346">
        <w:rPr>
          <w:rFonts w:ascii="Tahoma" w:hAnsi="Tahoma" w:cs="Tahoma"/>
          <w:sz w:val="20"/>
          <w:szCs w:val="20"/>
        </w:rPr>
        <w:t xml:space="preserve"> </w:t>
      </w:r>
      <w:r w:rsidR="00F04346">
        <w:rPr>
          <w:rFonts w:ascii="Tahoma" w:hAnsi="Tahoma" w:cs="Tahoma"/>
          <w:sz w:val="20"/>
          <w:szCs w:val="20"/>
        </w:rPr>
        <w:t xml:space="preserve"> </w:t>
      </w:r>
      <w:hyperlink r:id="rId4" w:history="1">
        <w:r w:rsidR="00F04346" w:rsidRPr="00155B18">
          <w:rPr>
            <w:rStyle w:val="Hipersaitas"/>
            <w:rFonts w:ascii="Tahoma" w:hAnsi="Tahoma" w:cs="Tahoma"/>
            <w:sz w:val="20"/>
            <w:szCs w:val="20"/>
          </w:rPr>
          <w:t>https://pinreg.vtek.lt/app/teikti-deklaracija</w:t>
        </w:r>
      </w:hyperlink>
      <w:r w:rsidRPr="00EF5768">
        <w:rPr>
          <w:rFonts w:ascii="Tahoma" w:hAnsi="Tahoma" w:cs="Tahoma"/>
          <w:sz w:val="20"/>
          <w:szCs w:val="20"/>
        </w:rPr>
        <w:t xml:space="preserve">. Bendrovėje sudarytas ir pagal poreikį atnaujinamas tokių darbuotojų pareigybių sąrašas. </w:t>
      </w:r>
    </w:p>
    <w:p w14:paraId="14BDC93B" w14:textId="73108ADF" w:rsidR="00F03C72" w:rsidRPr="00AA171B" w:rsidRDefault="00FE32A5" w:rsidP="000F289B">
      <w:pPr>
        <w:jc w:val="both"/>
        <w:rPr>
          <w:rFonts w:ascii="Tahoma" w:hAnsi="Tahoma" w:cs="Tahoma"/>
          <w:sz w:val="20"/>
          <w:szCs w:val="20"/>
        </w:rPr>
      </w:pPr>
      <w:r w:rsidRPr="00EF5768">
        <w:rPr>
          <w:rFonts w:ascii="Tahoma" w:hAnsi="Tahoma" w:cs="Tahoma"/>
          <w:b/>
          <w:bCs/>
          <w:sz w:val="20"/>
          <w:szCs w:val="20"/>
        </w:rPr>
        <w:lastRenderedPageBreak/>
        <w:t>5. KORUPCIJOS ATVEJŲ IR KORUPCINIO POBŪDŽIO NUSIKALSTAMŲ VEIKŲ TYRIMAS</w:t>
      </w:r>
    </w:p>
    <w:p w14:paraId="00EC9A92" w14:textId="63DD3B47" w:rsidR="00F03C72" w:rsidRPr="00EF5768" w:rsidRDefault="00FE32A5" w:rsidP="000F289B">
      <w:pPr>
        <w:jc w:val="both"/>
        <w:rPr>
          <w:rFonts w:ascii="Tahoma" w:hAnsi="Tahoma" w:cs="Tahoma"/>
          <w:sz w:val="20"/>
          <w:szCs w:val="20"/>
        </w:rPr>
      </w:pPr>
      <w:r w:rsidRPr="00EF5768">
        <w:rPr>
          <w:rFonts w:ascii="Tahoma" w:hAnsi="Tahoma" w:cs="Tahoma"/>
          <w:sz w:val="20"/>
          <w:szCs w:val="20"/>
        </w:rPr>
        <w:t>5.1. Bendrovėje sudarytos sąlygos Bendrovės darbuotojams, piliečiams pranešti Bendrovės direktoriui, darbuotojams, atsakingiems už korupcijos prevenciją ir kontrolę, savo įtarimus dėl galimos Bendrovės darbuotojų korupcinio pobūdžio nusikalstamos veikos.</w:t>
      </w:r>
    </w:p>
    <w:p w14:paraId="0FDC63FF" w14:textId="77777777" w:rsidR="00145BB5" w:rsidRDefault="00FE32A5" w:rsidP="000F289B">
      <w:pPr>
        <w:jc w:val="both"/>
        <w:rPr>
          <w:rFonts w:ascii="Tahoma" w:hAnsi="Tahoma" w:cs="Tahoma"/>
          <w:sz w:val="20"/>
          <w:szCs w:val="20"/>
        </w:rPr>
      </w:pPr>
      <w:r w:rsidRPr="00EF5768">
        <w:rPr>
          <w:rFonts w:ascii="Tahoma" w:hAnsi="Tahoma" w:cs="Tahoma"/>
          <w:sz w:val="20"/>
          <w:szCs w:val="20"/>
        </w:rPr>
        <w:t xml:space="preserve">5.2. Bendrovės direktoriaus įsakymu sudaryta </w:t>
      </w:r>
      <w:r w:rsidR="00145BB5">
        <w:rPr>
          <w:rFonts w:ascii="Tahoma" w:hAnsi="Tahoma" w:cs="Tahoma"/>
          <w:sz w:val="20"/>
          <w:szCs w:val="20"/>
        </w:rPr>
        <w:t>Antik</w:t>
      </w:r>
      <w:r w:rsidRPr="00EF5768">
        <w:rPr>
          <w:rFonts w:ascii="Tahoma" w:hAnsi="Tahoma" w:cs="Tahoma"/>
          <w:sz w:val="20"/>
          <w:szCs w:val="20"/>
        </w:rPr>
        <w:t xml:space="preserve">orupcijos komisija tiria ir analizuoja iš fizinių ir juridinių asmenų gaunamus skundus, prašymus, pareiškimus dėl galimų korupcijos atvejų, vertina ir rengia pasiūlymus dėl korupcijos prevencijos priemonių ir jų įgyvendinimo plano tobulinimo. </w:t>
      </w:r>
    </w:p>
    <w:p w14:paraId="680AD182" w14:textId="1F1BFD98" w:rsidR="00F03C72" w:rsidRPr="00EF5768" w:rsidRDefault="00FE32A5" w:rsidP="000F289B">
      <w:pPr>
        <w:jc w:val="both"/>
        <w:rPr>
          <w:rFonts w:ascii="Tahoma" w:hAnsi="Tahoma" w:cs="Tahoma"/>
          <w:sz w:val="20"/>
          <w:szCs w:val="20"/>
        </w:rPr>
      </w:pPr>
      <w:r w:rsidRPr="00EF5768">
        <w:rPr>
          <w:rFonts w:ascii="Tahoma" w:hAnsi="Tahoma" w:cs="Tahoma"/>
          <w:sz w:val="20"/>
          <w:szCs w:val="20"/>
        </w:rPr>
        <w:t>5.3. Išsiaiškinus ar pasitvirtinus informacijai apie korupcijos faktą bei esant įtarimui dėl galimos korupcinio pobūdžio nusikalstamos veikos, nedelsiant informuojamas Bendrovės direktorius.</w:t>
      </w:r>
    </w:p>
    <w:p w14:paraId="637FCAF6" w14:textId="77777777" w:rsidR="00F03C72" w:rsidRPr="00EF5768" w:rsidRDefault="00FE32A5" w:rsidP="000F289B">
      <w:pPr>
        <w:jc w:val="both"/>
        <w:rPr>
          <w:rFonts w:ascii="Tahoma" w:hAnsi="Tahoma" w:cs="Tahoma"/>
          <w:b/>
          <w:bCs/>
          <w:sz w:val="20"/>
          <w:szCs w:val="20"/>
        </w:rPr>
      </w:pPr>
      <w:r w:rsidRPr="00EF5768">
        <w:rPr>
          <w:rFonts w:ascii="Tahoma" w:hAnsi="Tahoma" w:cs="Tahoma"/>
          <w:b/>
          <w:bCs/>
          <w:sz w:val="20"/>
          <w:szCs w:val="20"/>
        </w:rPr>
        <w:t xml:space="preserve"> 6. VERTINIMO KRITERIJAI</w:t>
      </w:r>
    </w:p>
    <w:p w14:paraId="0CD11765" w14:textId="317AF4A7" w:rsidR="00F03C72" w:rsidRPr="00EF5768" w:rsidRDefault="00FE32A5" w:rsidP="000F289B">
      <w:pPr>
        <w:jc w:val="both"/>
        <w:rPr>
          <w:rFonts w:ascii="Tahoma" w:hAnsi="Tahoma" w:cs="Tahoma"/>
          <w:sz w:val="20"/>
          <w:szCs w:val="20"/>
        </w:rPr>
      </w:pPr>
      <w:r w:rsidRPr="00EF5768">
        <w:rPr>
          <w:rFonts w:ascii="Tahoma" w:hAnsi="Tahoma" w:cs="Tahoma"/>
          <w:sz w:val="20"/>
          <w:szCs w:val="20"/>
        </w:rPr>
        <w:t>6.1. Programos priemonių įgyvendinimas ir kontrolė vertinami pagal šiuos rodiklius:</w:t>
      </w:r>
    </w:p>
    <w:p w14:paraId="2E4222F9" w14:textId="5508882D"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6.1.1. atliktų korupcijos pasireiškimo tikimybės vertinimų skaičių; </w:t>
      </w:r>
    </w:p>
    <w:p w14:paraId="71240E52"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6.1.2. asmenų, pranešusių apie korupcinio pobūdžio teisės pažeidimus, skaičių; </w:t>
      </w:r>
    </w:p>
    <w:p w14:paraId="1AE2F954"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6.1.3. įvykdytų ir neįvykdytų korupcijos prevencijos priemonių skaičių; </w:t>
      </w:r>
    </w:p>
    <w:p w14:paraId="3640D261" w14:textId="77777777"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6.1.4. priimtų pasiūlymų dėl korupcijos prevencijos skaičių; </w:t>
      </w:r>
    </w:p>
    <w:p w14:paraId="2411678E" w14:textId="3878933B" w:rsidR="00F03C72" w:rsidRPr="00EF5768" w:rsidRDefault="00FE32A5" w:rsidP="000F289B">
      <w:pPr>
        <w:jc w:val="both"/>
        <w:rPr>
          <w:rFonts w:ascii="Tahoma" w:hAnsi="Tahoma" w:cs="Tahoma"/>
          <w:sz w:val="20"/>
          <w:szCs w:val="20"/>
        </w:rPr>
      </w:pPr>
      <w:r w:rsidRPr="00EF5768">
        <w:rPr>
          <w:rFonts w:ascii="Tahoma" w:hAnsi="Tahoma" w:cs="Tahoma"/>
          <w:sz w:val="20"/>
          <w:szCs w:val="20"/>
        </w:rPr>
        <w:t>6.1.</w:t>
      </w:r>
      <w:r w:rsidR="00317559">
        <w:rPr>
          <w:rFonts w:ascii="Tahoma" w:hAnsi="Tahoma" w:cs="Tahoma"/>
          <w:sz w:val="20"/>
          <w:szCs w:val="20"/>
        </w:rPr>
        <w:t>5</w:t>
      </w:r>
      <w:r w:rsidRPr="00EF5768">
        <w:rPr>
          <w:rFonts w:ascii="Tahoma" w:hAnsi="Tahoma" w:cs="Tahoma"/>
          <w:sz w:val="20"/>
          <w:szCs w:val="20"/>
        </w:rPr>
        <w:t xml:space="preserve">. surengtų mokymų antikorupcine tematika skaičių. </w:t>
      </w:r>
    </w:p>
    <w:p w14:paraId="08C25E6E" w14:textId="77777777" w:rsidR="00F03C72" w:rsidRPr="00EF5768" w:rsidRDefault="00FE32A5" w:rsidP="000F289B">
      <w:pPr>
        <w:jc w:val="both"/>
        <w:rPr>
          <w:rFonts w:ascii="Tahoma" w:hAnsi="Tahoma" w:cs="Tahoma"/>
          <w:b/>
          <w:bCs/>
          <w:sz w:val="20"/>
          <w:szCs w:val="20"/>
        </w:rPr>
      </w:pPr>
      <w:r w:rsidRPr="00EF5768">
        <w:rPr>
          <w:rFonts w:ascii="Tahoma" w:hAnsi="Tahoma" w:cs="Tahoma"/>
          <w:b/>
          <w:bCs/>
          <w:sz w:val="20"/>
          <w:szCs w:val="20"/>
        </w:rPr>
        <w:t>7. BAIGIAMOSIOS NUOSTATOS</w:t>
      </w:r>
    </w:p>
    <w:p w14:paraId="4ED85726" w14:textId="435D1A90" w:rsidR="00F03C72" w:rsidRPr="00EF5768" w:rsidRDefault="00FE32A5" w:rsidP="000F289B">
      <w:pPr>
        <w:jc w:val="both"/>
        <w:rPr>
          <w:rFonts w:ascii="Tahoma" w:hAnsi="Tahoma" w:cs="Tahoma"/>
          <w:sz w:val="20"/>
          <w:szCs w:val="20"/>
        </w:rPr>
      </w:pPr>
      <w:r w:rsidRPr="00EF5768">
        <w:rPr>
          <w:rFonts w:ascii="Tahoma" w:hAnsi="Tahoma" w:cs="Tahoma"/>
          <w:sz w:val="20"/>
          <w:szCs w:val="20"/>
        </w:rPr>
        <w:t>7.1. Šia Programa siekiama sumažinti korupcijos pasireiškimo tikimybę Bendrovėje, užtikrinti korupcijos prevencijos vykdymą, padidinti visuomenės pasitikėjimą Bendrove ir jos teikiamomis paslaugomis.</w:t>
      </w:r>
    </w:p>
    <w:p w14:paraId="3A171F90" w14:textId="65D0D596" w:rsidR="00F03C72" w:rsidRPr="00EF5768" w:rsidRDefault="00FE32A5" w:rsidP="000F289B">
      <w:pPr>
        <w:jc w:val="both"/>
        <w:rPr>
          <w:rFonts w:ascii="Tahoma" w:hAnsi="Tahoma" w:cs="Tahoma"/>
          <w:sz w:val="20"/>
          <w:szCs w:val="20"/>
        </w:rPr>
      </w:pPr>
      <w:r w:rsidRPr="00EF5768">
        <w:rPr>
          <w:rFonts w:ascii="Tahoma" w:hAnsi="Tahoma" w:cs="Tahoma"/>
          <w:sz w:val="20"/>
          <w:szCs w:val="20"/>
        </w:rPr>
        <w:t xml:space="preserve">7.2. Ši programa finansuojama iš Bendrovės lėšų. </w:t>
      </w:r>
    </w:p>
    <w:p w14:paraId="618B7B7E" w14:textId="46DCB2F6" w:rsidR="00F03C72" w:rsidRPr="00EF5768" w:rsidRDefault="00FE32A5" w:rsidP="000F289B">
      <w:pPr>
        <w:jc w:val="both"/>
        <w:rPr>
          <w:rFonts w:ascii="Tahoma" w:hAnsi="Tahoma" w:cs="Tahoma"/>
          <w:sz w:val="20"/>
          <w:szCs w:val="20"/>
        </w:rPr>
      </w:pPr>
      <w:r w:rsidRPr="00EF5768">
        <w:rPr>
          <w:rFonts w:ascii="Tahoma" w:hAnsi="Tahoma" w:cs="Tahoma"/>
          <w:sz w:val="20"/>
          <w:szCs w:val="20"/>
        </w:rPr>
        <w:t>7.3. Programa skelbiama Bendrovės interneto tinklapyje adresu</w:t>
      </w:r>
      <w:r w:rsidR="00021D1E">
        <w:rPr>
          <w:rFonts w:ascii="Tahoma" w:hAnsi="Tahoma" w:cs="Tahoma"/>
          <w:sz w:val="20"/>
          <w:szCs w:val="20"/>
        </w:rPr>
        <w:t xml:space="preserve"> </w:t>
      </w:r>
      <w:hyperlink r:id="rId5" w:history="1">
        <w:r w:rsidR="00021D1E" w:rsidRPr="00D9441B">
          <w:rPr>
            <w:rFonts w:ascii="Tahoma" w:eastAsia="Times New Roman" w:hAnsi="Tahoma" w:cs="Tahoma"/>
            <w:color w:val="0000FF"/>
            <w:sz w:val="20"/>
            <w:szCs w:val="20"/>
            <w:u w:val="single"/>
            <w:lang w:eastAsia="lt-LT"/>
          </w:rPr>
          <w:t>http://silutesst.lt</w:t>
        </w:r>
      </w:hyperlink>
      <w:r w:rsidR="00021D1E" w:rsidRPr="00D9441B">
        <w:rPr>
          <w:rFonts w:ascii="Tahoma" w:hAnsi="Tahoma" w:cs="Tahoma"/>
          <w:sz w:val="20"/>
          <w:szCs w:val="20"/>
        </w:rPr>
        <w:t>.</w:t>
      </w:r>
      <w:r w:rsidR="00021D1E" w:rsidRPr="00AC6D0B">
        <w:rPr>
          <w:rFonts w:ascii="Tahoma" w:hAnsi="Tahoma" w:cs="Tahoma"/>
          <w:sz w:val="20"/>
          <w:szCs w:val="20"/>
        </w:rPr>
        <w:t xml:space="preserve">  </w:t>
      </w:r>
    </w:p>
    <w:p w14:paraId="2A8FA047" w14:textId="179EBC14" w:rsidR="00506214" w:rsidRPr="00EF5768" w:rsidRDefault="00FE32A5" w:rsidP="000F289B">
      <w:pPr>
        <w:jc w:val="both"/>
        <w:rPr>
          <w:rFonts w:ascii="Tahoma" w:hAnsi="Tahoma" w:cs="Tahoma"/>
          <w:sz w:val="20"/>
          <w:szCs w:val="20"/>
        </w:rPr>
      </w:pPr>
      <w:r w:rsidRPr="00EF5768">
        <w:rPr>
          <w:rFonts w:ascii="Tahoma" w:hAnsi="Tahoma" w:cs="Tahoma"/>
          <w:sz w:val="20"/>
          <w:szCs w:val="20"/>
        </w:rPr>
        <w:t>7.4. Korupcinė situacija vertinama ir korupcijos programos nuostatos bei jos vykdymo priemonių planas peržiūrimi kas treji metai. Esant būtinybei, programa gali būti papildoma.</w:t>
      </w:r>
    </w:p>
    <w:sectPr w:rsidR="00506214" w:rsidRPr="00EF57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A5"/>
    <w:rsid w:val="00003DFB"/>
    <w:rsid w:val="00021D1E"/>
    <w:rsid w:val="000C13AF"/>
    <w:rsid w:val="000D6B39"/>
    <w:rsid w:val="000F289B"/>
    <w:rsid w:val="00116C92"/>
    <w:rsid w:val="00145BB5"/>
    <w:rsid w:val="001C3123"/>
    <w:rsid w:val="00220447"/>
    <w:rsid w:val="00317559"/>
    <w:rsid w:val="00374819"/>
    <w:rsid w:val="004731E8"/>
    <w:rsid w:val="004B2F55"/>
    <w:rsid w:val="004D1F35"/>
    <w:rsid w:val="00506214"/>
    <w:rsid w:val="00535969"/>
    <w:rsid w:val="005514CA"/>
    <w:rsid w:val="006D440A"/>
    <w:rsid w:val="007A55AE"/>
    <w:rsid w:val="008440CC"/>
    <w:rsid w:val="00A32C2A"/>
    <w:rsid w:val="00AA171B"/>
    <w:rsid w:val="00BA24D4"/>
    <w:rsid w:val="00CA2519"/>
    <w:rsid w:val="00D36586"/>
    <w:rsid w:val="00EC1D2B"/>
    <w:rsid w:val="00EF5768"/>
    <w:rsid w:val="00F03C72"/>
    <w:rsid w:val="00F04346"/>
    <w:rsid w:val="00F415BD"/>
    <w:rsid w:val="00F51FC0"/>
    <w:rsid w:val="00F67945"/>
    <w:rsid w:val="00FB3366"/>
    <w:rsid w:val="00FC6FC4"/>
    <w:rsid w:val="00FE32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F1C3"/>
  <w15:chartTrackingRefBased/>
  <w15:docId w15:val="{CC96B18B-13F1-43CA-A29F-D2B981E1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03C72"/>
    <w:rPr>
      <w:color w:val="0563C1" w:themeColor="hyperlink"/>
      <w:u w:val="single"/>
    </w:rPr>
  </w:style>
  <w:style w:type="character" w:styleId="Neapdorotaspaminjimas">
    <w:name w:val="Unresolved Mention"/>
    <w:basedOn w:val="Numatytasispastraiposriftas"/>
    <w:uiPriority w:val="99"/>
    <w:semiHidden/>
    <w:unhideWhenUsed/>
    <w:rsid w:val="00F0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lutesst.lt" TargetMode="External"/><Relationship Id="rId4" Type="http://schemas.openxmlformats.org/officeDocument/2006/relationships/hyperlink" Target="https://pinreg.vtek.lt/app/teikti-deklaracij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5213</Words>
  <Characters>2972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 Ačienė</dc:creator>
  <cp:keywords/>
  <dc:description/>
  <cp:lastModifiedBy>Birutė Ačienė</cp:lastModifiedBy>
  <cp:revision>32</cp:revision>
  <cp:lastPrinted>2023-04-05T05:46:00Z</cp:lastPrinted>
  <dcterms:created xsi:type="dcterms:W3CDTF">2023-04-04T07:02:00Z</dcterms:created>
  <dcterms:modified xsi:type="dcterms:W3CDTF">2023-04-05T06:14:00Z</dcterms:modified>
</cp:coreProperties>
</file>